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CLARELL</w:t>
      </w:r>
      <w:r>
        <w:rPr>
          <w:rStyle w:val="Hyperlink"/>
          <w:u w:val="none"/>
        </w:rPr>
        <w:t xml:space="preserve">      (fl.1453)</w:t>
      </w: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Jun.1453</w:t>
      </w:r>
      <w:r>
        <w:rPr>
          <w:rStyle w:val="Hyperlink"/>
          <w:u w:val="none"/>
        </w:rPr>
        <w:tab/>
        <w:t xml:space="preserve">William </w:t>
      </w:r>
      <w:proofErr w:type="spellStart"/>
      <w:r>
        <w:rPr>
          <w:rStyle w:val="Hyperlink"/>
          <w:u w:val="none"/>
        </w:rPr>
        <w:t>Salusby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Northampton(</w:t>
      </w:r>
      <w:proofErr w:type="gramEnd"/>
      <w:r>
        <w:rPr>
          <w:rStyle w:val="Hyperlink"/>
          <w:u w:val="none"/>
        </w:rPr>
        <w:t xml:space="preserve">q.v.) appointed John </w:t>
      </w:r>
      <w:proofErr w:type="spellStart"/>
      <w:r>
        <w:rPr>
          <w:rStyle w:val="Hyperlink"/>
          <w:u w:val="none"/>
        </w:rPr>
        <w:t>Janys</w:t>
      </w:r>
      <w:proofErr w:type="spellEnd"/>
      <w:r>
        <w:rPr>
          <w:rStyle w:val="Hyperlink"/>
          <w:u w:val="none"/>
        </w:rPr>
        <w:t>(q.v.) and</w:t>
      </w: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William </w:t>
      </w:r>
      <w:proofErr w:type="spellStart"/>
      <w:proofErr w:type="gramStart"/>
      <w:r>
        <w:rPr>
          <w:rStyle w:val="Hyperlink"/>
          <w:u w:val="none"/>
        </w:rPr>
        <w:t>Frankelyn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as his attorneys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Astwell</w:t>
      </w:r>
      <w:proofErr w:type="spellEnd"/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Wood to him and others.</w:t>
      </w:r>
      <w:proofErr w:type="gramEnd"/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0C3062">
          <w:rPr>
            <w:rStyle w:val="Hyperlink"/>
          </w:rPr>
          <w:t>http://www.helmdon.com/history/astwell_2.htm</w:t>
        </w:r>
      </w:hyperlink>
      <w:r>
        <w:rPr>
          <w:rStyle w:val="Hyperlink"/>
          <w:u w:val="none"/>
        </w:rPr>
        <w:t>)</w:t>
      </w: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F30FE" w:rsidRDefault="005F30FE" w:rsidP="005F30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FE" w:rsidRDefault="005F30FE" w:rsidP="00920DE3">
      <w:pPr>
        <w:spacing w:after="0" w:line="240" w:lineRule="auto"/>
      </w:pPr>
      <w:r>
        <w:separator/>
      </w:r>
    </w:p>
  </w:endnote>
  <w:endnote w:type="continuationSeparator" w:id="0">
    <w:p w:rsidR="005F30FE" w:rsidRDefault="005F30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FE" w:rsidRDefault="005F30FE" w:rsidP="00920DE3">
      <w:pPr>
        <w:spacing w:after="0" w:line="240" w:lineRule="auto"/>
      </w:pPr>
      <w:r>
        <w:separator/>
      </w:r>
    </w:p>
  </w:footnote>
  <w:footnote w:type="continuationSeparator" w:id="0">
    <w:p w:rsidR="005F30FE" w:rsidRDefault="005F30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FE"/>
    <w:rsid w:val="00120749"/>
    <w:rsid w:val="005F30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30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30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elmdon.com/history/astwell_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2015-03-14T21:37:00Z</dcterms:created>
  <dcterms:modified xsi:type="dcterms:W3CDTF">2015-03-14T21:37:00Z</dcterms:modified>
</cp:coreProperties>
</file>